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BE4716">
        <w:rPr>
          <w:rFonts w:ascii="Arial" w:eastAsia="Times New Roman" w:hAnsi="Arial" w:cs="Arial"/>
          <w:sz w:val="36"/>
          <w:szCs w:val="36"/>
          <w:lang w:eastAsia="ru-RU"/>
        </w:rPr>
        <w:t>Изменения</w:t>
      </w:r>
      <w:proofErr w:type="gramEnd"/>
      <w:r w:rsidRPr="00BE4716">
        <w:rPr>
          <w:rFonts w:ascii="Arial" w:eastAsia="Times New Roman" w:hAnsi="Arial" w:cs="Arial"/>
          <w:sz w:val="36"/>
          <w:szCs w:val="36"/>
          <w:lang w:eastAsia="ru-RU"/>
        </w:rPr>
        <w:t xml:space="preserve"> вносимые в Устав ПАО "Мурманская ТЭЦ" согласно Решения годового Общего собрания акционеров.</w:t>
      </w:r>
    </w:p>
    <w:p w:rsidR="00BE4716" w:rsidRPr="00BE4716" w:rsidRDefault="00BE4716" w:rsidP="00BE4716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bookmarkStart w:id="0" w:name="_GoBack"/>
      <w:bookmarkEnd w:id="0"/>
      <w:r w:rsidRPr="00BE4716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4"/>
          <w:szCs w:val="24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Общее собрание акционеров решило: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Внести следующие изменения и дополнения в Устав Общества: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В статье 6: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 5 пункта 6.2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«5) преимущественного приобретения размещаемых посредством подписки дополнительных акций и эмиссионных ценных бумаг, конвертируемых в акции, в количестве, пропорциональном количеству принадлежащих им обыкновенных акций, в случаях, предусмотренных законодательством Российской Федерации».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 4 пункта 6.3.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«4) преимущественное право приобретения размещаемых посредством подписки дополнительных акций и эмиссионных ценных бумаг, конвертируемых в акции, в количестве, пропорциональном количеству принадлежащих им акций этой категории (типа), в случаях, предусмотренных законодательством Российской Федерации».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В статье 10: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 18 пункта 10.2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«18) принятие решения об участии в финансово-промышленных группах, ассоциациях и иных объединениях коммерческих организаций».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Пункт 10.5 дополнить абзацами следующего содержания: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«- уменьшение уставного капитала Общества путем уменьшения номинальной стоимости акций;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в иных случаях, предусмотренных Федеральным законом «Об акционерных обществах».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В статье 13: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пункт 13.3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 xml:space="preserve">«13.3. 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</w:t>
      </w: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lastRenderedPageBreak/>
        <w:t>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В статье 14: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подпункты 14.9.1., 14.9.3. пункта 14.9. исключить</w:t>
      </w: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Пункт 14.9.4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«14.9.4. Сообщение о проведении внеочередного Общего собрания акционеров должно быть сделано не позднее, чем за 70 (Семьдесят) дней до даты его проведения».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В статье 15: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 6 пункта 15.1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«5) вынесение на решение Общего собрания акционеров Общества вопросов, предусмотренных подпунктами 2, 5, 7, 8, 12-21 пункта 10.2. статьи 10 настоящего Устава, а также уменьшение уставного капитала Общества путем уменьшения номинальной стоимости акций».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 8 пункта 15.1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«8) утверждение решения о выпуске ценных бумаг, проспекта ценных бумаг и отчета об итогах выпуска ценных бумаг, отчетов об итогах приобретения акций у акционеров Общества, отчетов об итогах погашения акций, отчетов об итогах предъявления акционерами Общества требований о выкупе принадлежащих им акций».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Подпункт 37 пункта 15.1 изложить в следующей редакции: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«37) принятие решения о назначении исполняющего обязанности Генерального директора Общества, а также привлечение его к дисциплинарной ответственности».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i/>
          <w:iCs/>
          <w:sz w:val="21"/>
          <w:szCs w:val="21"/>
          <w:shd w:val="clear" w:color="auto" w:fill="FDFEFC"/>
          <w:lang w:eastAsia="ru-RU"/>
        </w:rPr>
        <w:t>Дополнить пункт 15.1. подпунктом следующего содержания: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  <w:t>«определение жилищной политики Общества в части предоставления работникам общества корпоративной поддержки в улучшении жилищных условий в виде субсидии, компенсации затрат, беспроцентных займов и принятия решения о предоставлении Обществом указанной поддержки в случаях, когда порядок ее предоставления не определен жилищной политикой Общества».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240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Генеральный директор ПАО "Мурманская ТЭЦ"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  <w:r w:rsidRPr="00BE4716">
        <w:rPr>
          <w:rFonts w:ascii="Arial" w:eastAsia="Times New Roman" w:hAnsi="Arial" w:cs="Arial"/>
          <w:b/>
          <w:bCs/>
          <w:sz w:val="21"/>
          <w:szCs w:val="21"/>
          <w:shd w:val="clear" w:color="auto" w:fill="FDFEFC"/>
          <w:lang w:eastAsia="ru-RU"/>
        </w:rPr>
        <w:t>А.Г. Антипов</w:t>
      </w:r>
    </w:p>
    <w:p w:rsidR="00BE4716" w:rsidRPr="00BE4716" w:rsidRDefault="00BE4716" w:rsidP="00BE4716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sz w:val="21"/>
          <w:szCs w:val="21"/>
          <w:shd w:val="clear" w:color="auto" w:fill="FDFEFC"/>
          <w:lang w:eastAsia="ru-RU"/>
        </w:rPr>
      </w:pPr>
    </w:p>
    <w:p w:rsidR="00FF396E" w:rsidRPr="00BE4716" w:rsidRDefault="00BE4716" w:rsidP="00BE4716">
      <w:pPr>
        <w:shd w:val="clear" w:color="auto" w:fill="FFFFFF" w:themeFill="background1"/>
        <w:rPr>
          <w:rFonts w:ascii="Arial" w:hAnsi="Arial" w:cs="Arial"/>
        </w:rPr>
      </w:pPr>
    </w:p>
    <w:sectPr w:rsidR="00FF396E" w:rsidRPr="00BE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16"/>
    <w:rsid w:val="006246BE"/>
    <w:rsid w:val="00794261"/>
    <w:rsid w:val="00B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0B7-F89C-4D0F-A985-70D6D08D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4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4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style">
    <w:name w:val="textstyle"/>
    <w:basedOn w:val="a0"/>
    <w:rsid w:val="00BE4716"/>
  </w:style>
  <w:style w:type="paragraph" w:customStyle="1" w:styleId="textstyle1">
    <w:name w:val="textstyle1"/>
    <w:basedOn w:val="a"/>
    <w:rsid w:val="00BE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Николай Андреевич</dc:creator>
  <cp:keywords/>
  <dc:description/>
  <cp:lastModifiedBy>Воробьев Николай Андреевич</cp:lastModifiedBy>
  <cp:revision>1</cp:revision>
  <dcterms:created xsi:type="dcterms:W3CDTF">2018-03-14T11:07:00Z</dcterms:created>
  <dcterms:modified xsi:type="dcterms:W3CDTF">2018-03-14T11:08:00Z</dcterms:modified>
</cp:coreProperties>
</file>